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9F4A65" w:rsidRPr="00D76F50">
        <w:rPr>
          <w:rFonts w:ascii="Times New Roman" w:hAnsi="Times New Roman"/>
          <w:sz w:val="24"/>
          <w:szCs w:val="24"/>
        </w:rPr>
        <w:t>6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D76F50">
        <w:t>З</w:t>
      </w:r>
      <w:r w:rsidRPr="00D76F50">
        <w:t xml:space="preserve">аведующего отделом </w:t>
      </w:r>
      <w:proofErr w:type="spellStart"/>
      <w:r w:rsidR="00B37784" w:rsidRPr="00D76F50">
        <w:t>Вершининой</w:t>
      </w:r>
      <w:proofErr w:type="spellEnd"/>
      <w:r w:rsidR="00B37784" w:rsidRPr="00D76F50">
        <w:t xml:space="preserve"> Ольги Владимировны</w:t>
      </w:r>
      <w:r w:rsidRPr="00D76F50">
        <w:t xml:space="preserve">, действующего на основании Положения «Об отделе», Распоряжения администрации города Конаково от </w:t>
      </w:r>
      <w:r w:rsidR="00B37784" w:rsidRPr="00D76F50">
        <w:t>0</w:t>
      </w:r>
      <w:r w:rsidRPr="00D76F50">
        <w:t>1.0</w:t>
      </w:r>
      <w:r w:rsidR="00B37784" w:rsidRPr="00D76F50">
        <w:t>4</w:t>
      </w:r>
      <w:r w:rsidRPr="00D76F50">
        <w:t>.201</w:t>
      </w:r>
      <w:r w:rsidR="00B37784" w:rsidRPr="00D76F50">
        <w:t>5</w:t>
      </w:r>
      <w:r w:rsidRPr="00D76F50">
        <w:t>г. № 3-к, с одной стороны, и</w:t>
      </w:r>
    </w:p>
    <w:p w:rsidR="004670CB" w:rsidRPr="00D76F50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с адресным ориентиром: ________________________, кадастровый номер участка ___________________, в целях ____________________, в границах, указанных в кадастровом паспорте земельного участка, прилагаемом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76F50">
        <w:rPr>
          <w:lang w:eastAsia="ru-RU"/>
        </w:rPr>
        <w:t xml:space="preserve"> ____________ (_______________) </w:t>
      </w:r>
      <w:proofErr w:type="gramEnd"/>
      <w:r w:rsidRPr="00D76F50">
        <w:rPr>
          <w:lang w:eastAsia="ru-RU"/>
        </w:rPr>
        <w:t xml:space="preserve">рублей. Указанная   цена   установлена  </w:t>
      </w:r>
      <w:r w:rsidRPr="00D76F50">
        <w:t xml:space="preserve">в соответствии с протоколом об итогах аукциона по продаже  земельного участка </w:t>
      </w:r>
      <w:proofErr w:type="gramStart"/>
      <w:r w:rsidRPr="00D76F50">
        <w:t>от</w:t>
      </w:r>
      <w:proofErr w:type="gramEnd"/>
      <w:r w:rsidRPr="00D76F50">
        <w:t xml:space="preserve">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_________ (________) </w:t>
      </w:r>
      <w:proofErr w:type="gramEnd"/>
      <w:r w:rsidRPr="00D76F50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7B31E5" w:rsidRPr="00D76F50">
        <w:rPr>
          <w:rFonts w:ascii="Times New Roman" w:hAnsi="Times New Roman"/>
          <w:sz w:val="24"/>
          <w:szCs w:val="24"/>
        </w:rPr>
        <w:t>десяти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F50">
        <w:rPr>
          <w:rFonts w:ascii="Times New Roman" w:hAnsi="Times New Roman"/>
          <w:sz w:val="24"/>
          <w:szCs w:val="24"/>
        </w:rPr>
        <w:t>Р</w:t>
      </w:r>
      <w:proofErr w:type="gramEnd"/>
      <w:r w:rsidRPr="00D76F50">
        <w:rPr>
          <w:rFonts w:ascii="Times New Roman" w:hAnsi="Times New Roman"/>
          <w:sz w:val="24"/>
          <w:szCs w:val="24"/>
        </w:rPr>
        <w:t>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D76F50">
        <w:rPr>
          <w:rFonts w:ascii="Times New Roman" w:hAnsi="Times New Roman"/>
          <w:sz w:val="24"/>
          <w:szCs w:val="24"/>
        </w:rPr>
        <w:t>г</w:t>
      </w:r>
      <w:proofErr w:type="gramEnd"/>
      <w:r w:rsidRPr="00D76F50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10 0000 430 (за земельный участок)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9F4A65"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6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eastAsia="Times New Roman" w:hAnsi="Times New Roman"/>
          <w:sz w:val="24"/>
          <w:szCs w:val="24"/>
        </w:rPr>
        <w:lastRenderedPageBreak/>
        <w:t>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lastRenderedPageBreak/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кадастровый паспорт Участка;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>О.В. Вершинина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«_____» _______________201</w:t>
      </w:r>
      <w:r w:rsidR="009F4A65" w:rsidRPr="00D76F50">
        <w:rPr>
          <w:rFonts w:ascii="Times New Roman" w:hAnsi="Times New Roman"/>
          <w:sz w:val="24"/>
          <w:szCs w:val="24"/>
        </w:rPr>
        <w:t>6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B67441" w:rsidP="00B67441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D76F50">
        <w:t>Вершининой</w:t>
      </w:r>
      <w:proofErr w:type="spellEnd"/>
      <w:r w:rsidRPr="00D76F50"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proofErr w:type="gramEnd"/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cp:lastPrinted>2016-10-26T10:12:00Z</cp:lastPrinted>
  <dcterms:created xsi:type="dcterms:W3CDTF">2016-07-08T11:11:00Z</dcterms:created>
  <dcterms:modified xsi:type="dcterms:W3CDTF">2016-10-26T10:13:00Z</dcterms:modified>
</cp:coreProperties>
</file>